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6FE0F">
      <w:r>
        <w:rPr>
          <w:rFonts w:hint="eastAsia"/>
          <w:lang w:val="en-US" w:eastAsia="zh-CN"/>
        </w:rPr>
        <w:t>1.定时简报（平安短信）Scheduled Briefing</w:t>
      </w:r>
    </w:p>
    <w:p w14:paraId="788D7D8A">
      <w:r>
        <w:drawing>
          <wp:inline distT="0" distB="0" distL="114300" distR="114300">
            <wp:extent cx="2381250" cy="2400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B5AE1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2.Switch quantity 开关量</w:t>
      </w:r>
    </w:p>
    <w:p w14:paraId="4F50CC0A">
      <w:r>
        <w:drawing>
          <wp:inline distT="0" distB="0" distL="114300" distR="114300">
            <wp:extent cx="5267960" cy="1141095"/>
            <wp:effectExtent l="0" t="0" r="889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6E24C">
      <w:r>
        <w:drawing>
          <wp:inline distT="0" distB="0" distL="114300" distR="114300">
            <wp:extent cx="5266690" cy="1040130"/>
            <wp:effectExtent l="0" t="0" r="1016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A4D10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撤防/布防 Disarm/Arm</w:t>
      </w:r>
    </w:p>
    <w:p w14:paraId="509D97F3"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59705" cy="1111250"/>
            <wp:effectExtent l="0" t="0" r="1714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C394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7453D85F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799480E3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4DE13CED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749A5AAC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2D659393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07867E9C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4CF0DD59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2B885B07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0C0CBEBB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282E3BC3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32B59B8F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0D03BE09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4.数据配置Data Configuration</w:t>
      </w:r>
    </w:p>
    <w:p w14:paraId="0D9D9AC2"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2828290"/>
            <wp:effectExtent l="0" t="0" r="5080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0C9C7"/>
    <w:multiLevelType w:val="singleLevel"/>
    <w:tmpl w:val="DE70C9C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zkzYTU4NWVlMjQ2YzgxZWFjNmZmOTQ5NDQyM2IifQ=="/>
  </w:docVars>
  <w:rsids>
    <w:rsidRoot w:val="0AE93016"/>
    <w:rsid w:val="0AE9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2024-08-28T01:08:00Z</dcterms:created>
  <dc:creator>鲸</dc:creator>
  <cp:lastModifiedBy>鲸</cp:lastModifiedBy>
  <dcterms:modified xsi:type="dcterms:W3CDTF">2024-08-28T02:27:43Z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567BAA8436DB4465BAD5796E3E9770FC_11</vt:lpwstr>
  </property>
</Properties>
</file>