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</w:rPr>
        <w:t>微型空气质量在线监测系统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APP界面</w:t>
      </w:r>
    </w:p>
    <w:tbl>
      <w:tblPr>
        <w:tblStyle w:val="3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5240"/>
        <w:gridCol w:w="524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</w:trPr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1、主界面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drawing>
                <wp:inline distT="0" distB="0" distL="114300" distR="114300">
                  <wp:extent cx="3127375" cy="1828800"/>
                  <wp:effectExtent l="0" t="0" r="158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3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 w:firstLine="360" w:firstLineChars="200"/>
              <w:rPr>
                <w:rFonts w:hint="eastAsia" w:eastAsiaTheme="minor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主界面</w:t>
            </w:r>
            <w:r>
              <w:rPr>
                <w:rFonts w:hint="eastAsia"/>
                <w:sz w:val="18"/>
                <w:szCs w:val="21"/>
              </w:rPr>
              <w:t>展示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系统实时监测</w:t>
            </w:r>
            <w:r>
              <w:rPr>
                <w:rFonts w:hint="eastAsia"/>
                <w:sz w:val="18"/>
                <w:szCs w:val="21"/>
              </w:rPr>
              <w:t>数据</w:t>
            </w:r>
            <w:r>
              <w:rPr>
                <w:rFonts w:hint="eastAsia"/>
                <w:sz w:val="18"/>
                <w:szCs w:val="21"/>
                <w:lang w:eastAsia="zh-CN"/>
              </w:rPr>
              <w:t>：</w:t>
            </w:r>
            <w:r>
              <w:rPr>
                <w:rFonts w:hint="eastAsia"/>
                <w:sz w:val="18"/>
                <w:szCs w:val="21"/>
              </w:rPr>
              <w:t>一氧化碳、二氧化碳、甲醛、PM2.5、温度、湿度、照度、噪声、微风速、气压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 w:firstLine="360" w:firstLineChars="20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...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操作按钮，可进入系统管理主菜单界面。</w:t>
            </w:r>
          </w:p>
          <w:p>
            <w:pPr>
              <w:numPr>
                <w:ilvl w:val="0"/>
                <w:numId w:val="0"/>
              </w:numPr>
              <w:ind w:leftChars="0" w:firstLine="360" w:firstLineChars="200"/>
              <w:rPr>
                <w:rFonts w:hint="eastAsia"/>
                <w:sz w:val="18"/>
                <w:szCs w:val="21"/>
              </w:rPr>
            </w:pP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2、系统管理主菜单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drawing>
                <wp:inline distT="0" distB="0" distL="114300" distR="114300">
                  <wp:extent cx="3133725" cy="1840865"/>
                  <wp:effectExtent l="0" t="0" r="9525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包含</w:t>
            </w:r>
            <w:r>
              <w:rPr>
                <w:rFonts w:hint="eastAsia"/>
                <w:sz w:val="18"/>
                <w:szCs w:val="21"/>
              </w:rPr>
              <w:t>“记录查询”、“屏幕参数”、“设备校验”、“系统设置”4个菜单项。</w:t>
            </w:r>
          </w:p>
          <w:p>
            <w:pPr>
              <w:ind w:firstLine="360" w:firstLineChars="20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点击菜单项可以进入对应的功能界面</w:t>
            </w:r>
            <w:r>
              <w:rPr>
                <w:rFonts w:hint="eastAsia"/>
                <w:sz w:val="18"/>
                <w:szCs w:val="21"/>
                <w:lang w:eastAsia="zh-CN"/>
              </w:rPr>
              <w:t>；</w:t>
            </w: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</w:t>
            </w:r>
            <w:r>
              <w:rPr>
                <w:rFonts w:hint="eastAsia"/>
                <w:sz w:val="18"/>
                <w:szCs w:val="21"/>
              </w:rPr>
              <w:t>返回主界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eastAsiaTheme="minor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3、记录查询</w:t>
            </w:r>
          </w:p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drawing>
                <wp:inline distT="0" distB="0" distL="114300" distR="114300">
                  <wp:extent cx="3128010" cy="1834515"/>
                  <wp:effectExtent l="0" t="0" r="15240" b="133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01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</w:t>
            </w:r>
            <w:r>
              <w:rPr>
                <w:rFonts w:hint="eastAsia"/>
                <w:sz w:val="18"/>
                <w:szCs w:val="21"/>
              </w:rPr>
              <w:t>通过列表形式展示环境因子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18"/>
                <w:szCs w:val="21"/>
              </w:rPr>
              <w:t>历史数据</w:t>
            </w:r>
            <w:r>
              <w:rPr>
                <w:rFonts w:hint="eastAsia"/>
                <w:sz w:val="18"/>
                <w:szCs w:val="21"/>
                <w:lang w:eastAsia="zh-CN"/>
              </w:rPr>
              <w:t>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并支持</w:t>
            </w:r>
            <w:r>
              <w:rPr>
                <w:rFonts w:hint="eastAsia"/>
                <w:sz w:val="18"/>
                <w:szCs w:val="21"/>
              </w:rPr>
              <w:t>根据日期条件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进行数据</w:t>
            </w:r>
            <w:r>
              <w:rPr>
                <w:rFonts w:hint="eastAsia"/>
                <w:sz w:val="18"/>
                <w:szCs w:val="21"/>
              </w:rPr>
              <w:t>查询功能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历史数据信息包含：一氧化碳、二氧化碳、甲醛、PM2.5、温度、湿度、照度、噪声、微风速、气压</w:t>
            </w:r>
            <w:bookmarkStart w:id="0" w:name="_GoBack"/>
            <w:bookmarkEnd w:id="0"/>
            <w:r>
              <w:rPr>
                <w:rFonts w:hint="eastAsia"/>
                <w:sz w:val="18"/>
                <w:szCs w:val="21"/>
                <w:lang w:val="en-US" w:eastAsia="zh-CN"/>
              </w:rPr>
              <w:t>。</w:t>
            </w:r>
          </w:p>
          <w:p>
            <w:pPr>
              <w:ind w:firstLine="360" w:firstLineChars="200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4、屏幕参数</w:t>
            </w:r>
          </w:p>
          <w:p>
            <w:r>
              <w:drawing>
                <wp:inline distT="0" distB="0" distL="114300" distR="114300">
                  <wp:extent cx="3128010" cy="1834515"/>
                  <wp:effectExtent l="0" t="0" r="15240" b="133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01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本界面为屏幕中公司名称、设备名称参数的修改更新页面，填写需要改动的名称，点击“更新”即完成参数修改操作。</w:t>
            </w:r>
          </w:p>
          <w:p>
            <w:pPr>
              <w:ind w:firstLine="3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5、设备校准</w:t>
            </w:r>
          </w:p>
          <w:p>
            <w:r>
              <w:drawing>
                <wp:inline distT="0" distB="0" distL="114300" distR="114300">
                  <wp:extent cx="3131185" cy="1834515"/>
                  <wp:effectExtent l="0" t="0" r="12065" b="133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185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本界面为系统设备校准功能，点开因子下拉框选择对应因子，通过“上调”、“下调”按钮填入相应的正负偏移值，点击“保存设置”按钮，即完成校准操作。</w:t>
            </w:r>
          </w:p>
          <w:p>
            <w:pPr>
              <w:ind w:firstLine="3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5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6、系统设置</w:t>
            </w:r>
          </w:p>
          <w:p>
            <w:r>
              <w:drawing>
                <wp:inline distT="0" distB="0" distL="114300" distR="114300">
                  <wp:extent cx="3133725" cy="1831340"/>
                  <wp:effectExtent l="0" t="0" r="9525" b="165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本界面为系统参数设置页面，可设置参数包括服务器1IP、服务器1端口、服务器2IP、服务器2端口、MN设备号、主题。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填写正确参数，点击“修改”即完成系统设置操作。</w:t>
            </w:r>
          </w:p>
          <w:p>
            <w:pPr>
              <w:ind w:firstLine="360" w:firstLineChars="200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点击左上角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&lt;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”</w:t>
            </w:r>
            <w:r>
              <w:rPr>
                <w:rFonts w:hint="eastAsia"/>
                <w:sz w:val="18"/>
                <w:szCs w:val="21"/>
              </w:rPr>
              <w:t>操作按钮，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即可返回</w:t>
            </w:r>
            <w:r>
              <w:rPr>
                <w:rFonts w:hint="eastAsia"/>
                <w:sz w:val="18"/>
                <w:szCs w:val="21"/>
              </w:rPr>
              <w:t>系统管理主菜单界面</w:t>
            </w:r>
            <w:r>
              <w:rPr>
                <w:rFonts w:hint="eastAsia"/>
                <w:sz w:val="18"/>
                <w:szCs w:val="21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397" w:right="567" w:bottom="39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zkzYTU4NWVlMjQ2YzgxZWFjNmZmOTQ5NDQyM2IifQ=="/>
  </w:docVars>
  <w:rsids>
    <w:rsidRoot w:val="4F9679FF"/>
    <w:rsid w:val="022927DA"/>
    <w:rsid w:val="03E058F6"/>
    <w:rsid w:val="04D24B42"/>
    <w:rsid w:val="0751341A"/>
    <w:rsid w:val="075B790A"/>
    <w:rsid w:val="086F3577"/>
    <w:rsid w:val="0F1D38DB"/>
    <w:rsid w:val="101A76CA"/>
    <w:rsid w:val="120C363A"/>
    <w:rsid w:val="144B7156"/>
    <w:rsid w:val="18954281"/>
    <w:rsid w:val="1E617CA6"/>
    <w:rsid w:val="2B8455A7"/>
    <w:rsid w:val="323E74AE"/>
    <w:rsid w:val="3B913F87"/>
    <w:rsid w:val="3F6D76B7"/>
    <w:rsid w:val="469F284C"/>
    <w:rsid w:val="4CCE2CFE"/>
    <w:rsid w:val="4E6A7057"/>
    <w:rsid w:val="4E7E2A58"/>
    <w:rsid w:val="4F9679FF"/>
    <w:rsid w:val="52D660EA"/>
    <w:rsid w:val="565E0EBF"/>
    <w:rsid w:val="5A6373D1"/>
    <w:rsid w:val="5A661BB0"/>
    <w:rsid w:val="5B5C022C"/>
    <w:rsid w:val="5DDC3F2E"/>
    <w:rsid w:val="656913EC"/>
    <w:rsid w:val="65CD2D51"/>
    <w:rsid w:val="7224311E"/>
    <w:rsid w:val="73C2472B"/>
    <w:rsid w:val="775B39C1"/>
    <w:rsid w:val="7ADA1202"/>
    <w:rsid w:val="7DBE77E9"/>
    <w:rsid w:val="7F8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699</Characters>
  <Lines>0</Lines>
  <Paragraphs>0</Paragraphs>
  <TotalTime>12</TotalTime>
  <ScaleCrop>false</ScaleCrop>
  <LinksUpToDate>false</LinksUpToDate>
  <CharactersWithSpaces>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2023-12-07T08:00:00Z</dcterms:created>
  <dc:creator>鲸</dc:creator>
  <cp:lastModifiedBy>鲸</cp:lastModifiedBy>
  <dcterms:modified xsi:type="dcterms:W3CDTF">2024-01-26T02:30:36Z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49CFC569AE264E349224BFA1166789C4_11</vt:lpwstr>
  </property>
</Properties>
</file>