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浏览器输入主机IP，账号Admin  密码不写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打开数据配置界面，找到升级文件模块，选择路径（/NandFlash/）,选择已下载到你桌面的文件omFSUService.ini    点击上传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1844675"/>
            <wp:effectExtent l="0" t="0" r="5715" b="3175"/>
            <wp:docPr id="4" name="图片 4" descr="16934497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4497409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应用管理界面，重启主机SU和omAppPost应用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5420" cy="1762125"/>
            <wp:effectExtent l="0" t="0" r="11430" b="9525"/>
            <wp:docPr id="3" name="图片 3" descr="169344852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4485204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ECB08"/>
    <w:multiLevelType w:val="singleLevel"/>
    <w:tmpl w:val="34AECB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00000000"/>
    <w:rsid w:val="05707F71"/>
    <w:rsid w:val="376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2023-08-31T02:16:16Z</dcterms:created>
  <dc:creator>OMARA-Y</dc:creator>
  <cp:lastModifiedBy>动环监测－黄工</cp:lastModifiedBy>
  <dcterms:modified xsi:type="dcterms:W3CDTF">2023-08-31T02:55:58Z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4C58EA8CD5EE48EAA6E9EFAC6D56E55C_12</vt:lpwstr>
  </property>
</Properties>
</file>