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kern w:val="0"/>
          <w:sz w:val="56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56"/>
          <w:szCs w:val="32"/>
        </w:rPr>
        <w:t>机房动环监控系统需求文档</w:t>
      </w:r>
    </w:p>
    <w:p>
      <w:pPr>
        <w:pStyle w:val="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需求描述</w:t>
      </w:r>
    </w:p>
    <w:p>
      <w:pPr>
        <w:pStyle w:val="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场景一：机房整体环境监控</w:t>
      </w:r>
    </w:p>
    <w:p>
      <w:pPr>
        <w:snapToGrid w:val="0"/>
        <w:spacing w:before="60" w:after="60" w:line="312" w:lineRule="auto"/>
        <w:ind w:firstLine="440" w:firstLineChars="200"/>
        <w:rPr>
          <w:rFonts w:hint="eastAsia" w:ascii="微软雅黑" w:hAnsi="微软雅黑" w:eastAsia="微软雅黑" w:cs="微软雅黑"/>
          <w:b/>
          <w:color w:val="333333"/>
          <w:sz w:val="22"/>
        </w:rPr>
      </w:pPr>
      <w:r>
        <w:rPr>
          <w:rFonts w:hint="eastAsia" w:ascii="微软雅黑" w:hAnsi="微软雅黑" w:eastAsia="微软雅黑" w:cs="微软雅黑"/>
          <w:b/>
          <w:color w:val="333333"/>
          <w:sz w:val="22"/>
        </w:rPr>
        <w:t>需求描述：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实现对温湿度、电力、UPS、电池间、消防、安防系统的实时监控，提供详细的环境状态展示和数据记录。</w:t>
      </w:r>
    </w:p>
    <w:p>
      <w:pPr>
        <w:snapToGrid w:val="0"/>
        <w:spacing w:before="60" w:after="60" w:line="312" w:lineRule="auto"/>
        <w:ind w:firstLine="440" w:firstLineChars="200"/>
        <w:rPr>
          <w:rFonts w:hint="eastAsia" w:ascii="微软雅黑" w:hAnsi="微软雅黑" w:eastAsia="微软雅黑" w:cs="微软雅黑"/>
          <w:b/>
          <w:color w:val="333333"/>
          <w:sz w:val="22"/>
        </w:rPr>
      </w:pPr>
      <w:r>
        <w:rPr>
          <w:rFonts w:hint="eastAsia" w:ascii="微软雅黑" w:hAnsi="微软雅黑" w:eastAsia="微软雅黑" w:cs="微软雅黑"/>
          <w:b/>
          <w:color w:val="333333"/>
          <w:sz w:val="22"/>
        </w:rPr>
        <w:t>需求目标：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数据采集精度±1%，确保监控数据实时更新，保障机房环境的安全稳定。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实时监控市电电压、电流，UPS输入输出电压、电流、负载情况，</w:t>
      </w:r>
      <w:r>
        <w:rPr>
          <w:rFonts w:hint="eastAsia" w:ascii="微软雅黑" w:hAnsi="微软雅黑" w:eastAsia="微软雅黑" w:cs="微软雅黑"/>
          <w:color w:val="0000FF"/>
          <w:sz w:val="22"/>
        </w:rPr>
        <w:t>电池组电压、电流、温度</w:t>
      </w:r>
      <w:r>
        <w:rPr>
          <w:rFonts w:hint="eastAsia" w:ascii="微软雅黑" w:hAnsi="微软雅黑" w:eastAsia="微软雅黑" w:cs="微软雅黑"/>
          <w:color w:val="333333"/>
          <w:sz w:val="22"/>
        </w:rPr>
        <w:t>，</w:t>
      </w:r>
      <w:r>
        <w:rPr>
          <w:rFonts w:hint="eastAsia" w:ascii="微软雅黑" w:hAnsi="微软雅黑" w:eastAsia="微软雅黑" w:cs="微软雅黑"/>
          <w:color w:val="0000FF"/>
          <w:sz w:val="22"/>
        </w:rPr>
        <w:t>配电柜开关状态</w:t>
      </w:r>
      <w:r>
        <w:rPr>
          <w:rFonts w:hint="eastAsia" w:ascii="微软雅黑" w:hAnsi="微软雅黑" w:eastAsia="微软雅黑" w:cs="微软雅黑"/>
          <w:color w:val="333333"/>
          <w:sz w:val="22"/>
        </w:rPr>
        <w:t>等参数。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设定阈值，当参数超出设定范围时，系统自动触发报警，并通过多种方式通知相关人员。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在机房内布置温湿度传感器，实时监测机房内温湿度值，确保</w:t>
      </w:r>
      <w:r>
        <w:rPr>
          <w:rFonts w:hint="eastAsia" w:ascii="微软雅黑" w:hAnsi="微软雅黑" w:eastAsia="微软雅黑" w:cs="微软雅黑"/>
          <w:color w:val="05073B"/>
          <w:sz w:val="23"/>
          <w:szCs w:val="23"/>
          <w:shd w:val="clear" w:color="auto" w:fill="FDFDFE"/>
        </w:rPr>
        <w:t>温度控制在22±2℃的范围内，湿度控制在45%~65%的范围内</w:t>
      </w:r>
      <w:r>
        <w:rPr>
          <w:rFonts w:hint="eastAsia" w:ascii="微软雅黑" w:hAnsi="微软雅黑" w:eastAsia="微软雅黑" w:cs="微软雅黑"/>
          <w:color w:val="333333"/>
          <w:sz w:val="22"/>
        </w:rPr>
        <w:t>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监测空调系统的运行状态，根据</w:t>
      </w:r>
      <w:r>
        <w:rPr>
          <w:rFonts w:hint="eastAsia" w:ascii="微软雅黑" w:hAnsi="微软雅黑" w:eastAsia="微软雅黑" w:cs="微软雅黑"/>
          <w:color w:val="0000FF"/>
          <w:sz w:val="22"/>
        </w:rPr>
        <w:t>温湿度值设定阈值，触发报警及联动操作</w:t>
      </w:r>
      <w:r>
        <w:rPr>
          <w:rFonts w:hint="eastAsia" w:ascii="微软雅黑" w:hAnsi="微软雅黑" w:eastAsia="微软雅黑" w:cs="微软雅黑"/>
          <w:color w:val="333333"/>
          <w:sz w:val="22"/>
        </w:rPr>
        <w:t>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提供可视化界面，展示温湿度实时状态及历史趋势。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在机房内易漏水区域布置漏水检测绳或传感器。当检测到漏水时，系统自动触发报警，</w:t>
      </w:r>
      <w:r>
        <w:rPr>
          <w:rFonts w:hint="eastAsia" w:ascii="微软雅黑" w:hAnsi="微软雅黑" w:eastAsia="微软雅黑" w:cs="微软雅黑"/>
          <w:color w:val="0000FF"/>
          <w:sz w:val="22"/>
        </w:rPr>
        <w:t>并显示漏水位置</w:t>
      </w:r>
      <w:r>
        <w:rPr>
          <w:rFonts w:hint="eastAsia" w:ascii="微软雅黑" w:hAnsi="微软雅黑" w:eastAsia="微软雅黑" w:cs="微软雅黑"/>
          <w:color w:val="333333"/>
          <w:sz w:val="22"/>
        </w:rPr>
        <w:t>，但要杜绝误报造成的告警淹没；提供漏水历史记录查询功能。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监控机房内烟雾探测器状态，实时显示报警信息；与消防系统联动，当检测到火灾时，</w:t>
      </w:r>
      <w:r>
        <w:rPr>
          <w:rFonts w:hint="eastAsia" w:ascii="微软雅黑" w:hAnsi="微软雅黑" w:eastAsia="微软雅黑" w:cs="微软雅黑"/>
          <w:color w:val="0000FF"/>
          <w:sz w:val="22"/>
        </w:rPr>
        <w:t>自动启动消防设备</w:t>
      </w:r>
      <w:r>
        <w:rPr>
          <w:rFonts w:hint="eastAsia" w:ascii="微软雅黑" w:hAnsi="微软雅黑" w:eastAsia="微软雅黑" w:cs="微软雅黑"/>
          <w:color w:val="333333"/>
          <w:sz w:val="22"/>
        </w:rPr>
        <w:t>，并触发报警。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提供消防设备状态查询及历史记录功能。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监控机房</w:t>
      </w:r>
      <w:r>
        <w:rPr>
          <w:rFonts w:hint="eastAsia" w:ascii="微软雅黑" w:hAnsi="微软雅黑" w:eastAsia="微软雅黑" w:cs="微软雅黑"/>
          <w:color w:val="0000FF"/>
          <w:sz w:val="22"/>
        </w:rPr>
        <w:t>门禁系统</w:t>
      </w:r>
      <w:r>
        <w:rPr>
          <w:rFonts w:hint="eastAsia" w:ascii="微软雅黑" w:hAnsi="微软雅黑" w:eastAsia="微软雅黑" w:cs="微软雅黑"/>
          <w:color w:val="333333"/>
          <w:sz w:val="22"/>
        </w:rPr>
        <w:t>，记录人员进出情况，支持授权管理和异常报警。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布置视频监控摄像头，实时监控机房内情况，</w:t>
      </w:r>
      <w:r>
        <w:rPr>
          <w:rFonts w:hint="eastAsia" w:ascii="微软雅黑" w:hAnsi="微软雅黑" w:eastAsia="微软雅黑" w:cs="微软雅黑"/>
          <w:color w:val="0000FF"/>
          <w:sz w:val="22"/>
        </w:rPr>
        <w:t>支持录像回放功能</w:t>
      </w:r>
      <w:r>
        <w:rPr>
          <w:rFonts w:hint="eastAsia" w:ascii="微软雅黑" w:hAnsi="微软雅黑" w:eastAsia="微软雅黑" w:cs="微软雅黑"/>
          <w:color w:val="333333"/>
          <w:sz w:val="22"/>
        </w:rPr>
        <w:t>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提供门禁及视频监控历史记录查询功能。</w:t>
      </w:r>
    </w:p>
    <w:p>
      <w:pPr>
        <w:pStyle w:val="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场景二：报警管理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b/>
          <w:color w:val="333333"/>
          <w:sz w:val="22"/>
        </w:rPr>
      </w:pPr>
      <w:r>
        <w:rPr>
          <w:rFonts w:hint="eastAsia" w:ascii="微软雅黑" w:hAnsi="微软雅黑" w:eastAsia="微软雅黑" w:cs="微软雅黑"/>
          <w:b/>
          <w:color w:val="333333"/>
          <w:sz w:val="22"/>
        </w:rPr>
        <w:t>需求描述：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建立多级报警机制，可设置不同报警阈值，根据设备和环境参数的状态级别触发不同级别的报警。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b/>
          <w:color w:val="333333"/>
          <w:sz w:val="22"/>
        </w:rPr>
      </w:pPr>
      <w:r>
        <w:rPr>
          <w:rFonts w:hint="eastAsia" w:ascii="微软雅黑" w:hAnsi="微软雅黑" w:eastAsia="微软雅黑" w:cs="微软雅黑"/>
          <w:b/>
          <w:color w:val="333333"/>
          <w:sz w:val="22"/>
        </w:rPr>
        <w:t>需求目标：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将机房报警级别可以分为紧急告警、重要告警、普通告警和提示告警（或次要告警）四个等级。</w:t>
      </w:r>
    </w:p>
    <w:tbl>
      <w:tblPr>
        <w:tblStyle w:val="9"/>
        <w:tblW w:w="0" w:type="auto"/>
        <w:tblInd w:w="42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5125"/>
        <w:gridCol w:w="2232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vAlign w:val="center"/>
          </w:tcPr>
          <w:tbl>
            <w:tblPr>
              <w:tblStyle w:val="8"/>
              <w:tblW w:w="0" w:type="auto"/>
              <w:tblCellSpacing w:w="15" w:type="dxa"/>
              <w:tblInd w:w="0" w:type="dxa"/>
              <w:shd w:val="clear" w:color="auto" w:fill="FDFDFE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40"/>
            </w:tblGrid>
            <w:tr>
              <w:tblPrEx>
                <w:shd w:val="clear" w:color="auto" w:fill="FDFDFE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W w:w="0" w:type="auto"/>
                  <w:shd w:val="clear" w:color="auto" w:fill="FDFDFE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微软雅黑"/>
                      <w:color w:val="333333"/>
                      <w:sz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22"/>
                    </w:rPr>
                    <w:t>报警级别</w:t>
                  </w:r>
                </w:p>
              </w:tc>
            </w:tr>
          </w:tbl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  <w:tc>
          <w:tcPr>
            <w:tcW w:w="10444" w:type="dxa"/>
            <w:vAlign w:val="center"/>
          </w:tcPr>
          <w:tbl>
            <w:tblPr>
              <w:tblStyle w:val="8"/>
              <w:tblW w:w="0" w:type="auto"/>
              <w:tblCellSpacing w:w="15" w:type="dxa"/>
              <w:tblInd w:w="0" w:type="dxa"/>
              <w:shd w:val="clear" w:color="auto" w:fill="FDFDFE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0"/>
            </w:tblGrid>
            <w:tr>
              <w:tblPrEx>
                <w:shd w:val="clear" w:color="auto" w:fill="FDFDFE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W w:w="0" w:type="auto"/>
                  <w:shd w:val="clear" w:color="auto" w:fill="FDFDFE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微软雅黑"/>
                      <w:color w:val="333333"/>
                      <w:sz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22"/>
                    </w:rPr>
                    <w:t>描述</w:t>
                  </w:r>
                </w:p>
              </w:tc>
            </w:tr>
          </w:tbl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  <w:tc>
          <w:tcPr>
            <w:tcW w:w="3731" w:type="dxa"/>
            <w:vAlign w:val="center"/>
          </w:tcPr>
          <w:tbl>
            <w:tblPr>
              <w:tblStyle w:val="8"/>
              <w:tblW w:w="0" w:type="auto"/>
              <w:tblCellSpacing w:w="15" w:type="dxa"/>
              <w:tblInd w:w="0" w:type="dxa"/>
              <w:shd w:val="clear" w:color="auto" w:fill="FDFDFE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40"/>
            </w:tblGrid>
            <w:tr>
              <w:tblPrEx>
                <w:shd w:val="clear" w:color="auto" w:fill="FDFDFE"/>
              </w:tblPrEx>
              <w:trPr>
                <w:tblHeader/>
                <w:tblCellSpacing w:w="15" w:type="dxa"/>
              </w:trPr>
              <w:tc>
                <w:tcPr>
                  <w:tcW w:w="0" w:type="auto"/>
                  <w:shd w:val="clear" w:color="auto" w:fill="FDFDFE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微软雅黑"/>
                      <w:color w:val="333333"/>
                      <w:sz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sz w:val="22"/>
                    </w:rPr>
                    <w:t>示例故障</w:t>
                  </w:r>
                </w:p>
              </w:tc>
            </w:tr>
          </w:tbl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3374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紧急告警（一级警报）</w:t>
            </w:r>
          </w:p>
        </w:tc>
        <w:tc>
          <w:tcPr>
            <w:tcW w:w="10444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必须立即处理的紧急故障，影响机房正常运转或威胁人身、财产安全</w:t>
            </w:r>
          </w:p>
        </w:tc>
        <w:tc>
          <w:tcPr>
            <w:tcW w:w="3731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机房断电、机房火灾、机房漏水、机柜断电/漏电、电力电压负载超限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374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重要告警（二级警报）</w:t>
            </w:r>
          </w:p>
        </w:tc>
        <w:tc>
          <w:tcPr>
            <w:tcW w:w="10444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机房运行会受影响，但不至于立即导致机房运行中断，需要尽快处理</w:t>
            </w:r>
          </w:p>
        </w:tc>
        <w:tc>
          <w:tcPr>
            <w:tcW w:w="3731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中央空调故障、电池报警、红外入侵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374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普通告警（三级警报/次要告警）</w:t>
            </w:r>
          </w:p>
        </w:tc>
        <w:tc>
          <w:tcPr>
            <w:tcW w:w="10444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机房出现普通故障或异常，不会立即影响机房正常运行，但长期存在可能对机房或设备造成损害</w:t>
            </w:r>
          </w:p>
        </w:tc>
        <w:tc>
          <w:tcPr>
            <w:tcW w:w="3731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温湿度异常、监控故障、门磁故障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374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提示告警</w:t>
            </w:r>
          </w:p>
        </w:tc>
        <w:tc>
          <w:tcPr>
            <w:tcW w:w="10444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机房内存在潜在风险或问题，不会立刻影响机房运行，但长时间不处理可能影响未来机房正常运行</w:t>
            </w:r>
          </w:p>
        </w:tc>
        <w:tc>
          <w:tcPr>
            <w:tcW w:w="3731" w:type="dxa"/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管道老化、设备老化</w:t>
            </w:r>
          </w:p>
        </w:tc>
      </w:tr>
    </w:tbl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实现报警信息的实时推送，报警误报率低于 5%，并支持详细的报警信息展示（包括故障设备、位置等）。支持通过Web浏览器或移动APP远程访问监控系统。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提供设备远程控制功能，如远程开关机、远程重启等。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提供系统操作手册及用户指南，便于运维人员随时查阅。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333333"/>
          <w:sz w:val="22"/>
        </w:rPr>
      </w:pPr>
    </w:p>
    <w:p>
      <w:pPr>
        <w:pStyle w:val="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场景三：数据存储及分析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b/>
          <w:color w:val="0000FF"/>
          <w:sz w:val="22"/>
        </w:rPr>
      </w:pPr>
      <w:r>
        <w:rPr>
          <w:rFonts w:hint="eastAsia" w:ascii="微软雅黑" w:hAnsi="微软雅黑" w:eastAsia="微软雅黑" w:cs="微软雅黑"/>
          <w:b/>
          <w:color w:val="0000FF"/>
          <w:sz w:val="22"/>
        </w:rPr>
        <w:t>需求描述：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具备长期数据存储能力，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FF"/>
          <w:sz w:val="22"/>
        </w:rPr>
        <w:t>可存储历史监控数据，支持关键环境参数的趋势分析和预测。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b/>
          <w:color w:val="0000FF"/>
          <w:sz w:val="22"/>
        </w:rPr>
      </w:pPr>
      <w:r>
        <w:rPr>
          <w:rFonts w:hint="eastAsia" w:ascii="微软雅黑" w:hAnsi="微软雅黑" w:eastAsia="微软雅黑" w:cs="微软雅黑"/>
          <w:b/>
          <w:color w:val="0000FF"/>
          <w:sz w:val="22"/>
        </w:rPr>
        <w:t>需求目标：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确保存储空间满足五年内的数据增长需求，支持跨年数据的趋势分析，提供分析报表支持决策。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通过传感器、仪表等设备，实时采集电力、环境、安防等相关数据。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存储监控数据，支持长期的数据记录及历史数据查询与分析。</w:t>
      </w:r>
    </w:p>
    <w:p>
      <w:pPr>
        <w:snapToGrid w:val="0"/>
        <w:spacing w:before="60" w:after="60" w:line="312" w:lineRule="auto"/>
        <w:ind w:left="400" w:firstLine="440" w:firstLineChars="20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提供历史数据查询与分析功能，支持生成各类报表。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提供报表与图表生成功能，帮助用户分析系统运行状态及隐患。</w:t>
      </w:r>
    </w:p>
    <w:p>
      <w:pPr>
        <w:pStyle w:val="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场景四：设备巡检与维护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b/>
          <w:color w:val="0000FF"/>
          <w:sz w:val="22"/>
        </w:rPr>
      </w:pPr>
      <w:r>
        <w:rPr>
          <w:rFonts w:hint="eastAsia" w:ascii="微软雅黑" w:hAnsi="微软雅黑" w:eastAsia="微软雅黑" w:cs="微软雅黑"/>
          <w:b/>
          <w:color w:val="0000FF"/>
          <w:sz w:val="22"/>
        </w:rPr>
        <w:t>需求描述：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支持自动化巡检，减少人工巡检的频率和工作量。自动生成巡检报告，并标注出潜在风险和问题。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b/>
          <w:color w:val="0000FF"/>
          <w:sz w:val="22"/>
        </w:rPr>
      </w:pPr>
      <w:r>
        <w:rPr>
          <w:rFonts w:hint="eastAsia" w:ascii="微软雅黑" w:hAnsi="微软雅黑" w:eastAsia="微软雅黑" w:cs="微软雅黑"/>
          <w:b/>
          <w:color w:val="0000FF"/>
          <w:sz w:val="22"/>
        </w:rPr>
        <w:t>需求目标：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巡检覆盖率达到 100%，巡检报告生成时间控制在一天内，巡检效率提高 50%。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系统需具备良好的扩展性，支持新增监控设备的接入。同时提供开放的API接口，便于与其他系统进行集成与数据共享。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系统需采用高可靠性的硬件设备与软件架构，确保稳定运行。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采用加密传输技术，确保监控数据在传输过程中的安全性。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  <w:r>
        <w:rPr>
          <w:rFonts w:hint="eastAsia" w:ascii="微软雅黑" w:hAnsi="微软雅黑" w:eastAsia="微软雅黑" w:cs="微软雅黑"/>
          <w:color w:val="0000FF"/>
          <w:sz w:val="22"/>
        </w:rPr>
        <w:t>提供权限管理功能，对不同用户设定不同的访问权限，确保系统安全。</w:t>
      </w: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</w:p>
    <w:p>
      <w:pPr>
        <w:snapToGrid w:val="0"/>
        <w:spacing w:before="60" w:after="60" w:line="312" w:lineRule="auto"/>
        <w:ind w:left="420" w:firstLine="420"/>
        <w:rPr>
          <w:rFonts w:hint="eastAsia" w:ascii="微软雅黑" w:hAnsi="微软雅黑" w:eastAsia="微软雅黑" w:cs="微软雅黑"/>
          <w:color w:val="0000FF"/>
          <w:sz w:val="22"/>
        </w:rPr>
      </w:pPr>
    </w:p>
    <w:p>
      <w:pPr>
        <w:pStyle w:val="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设备型号信息</w:t>
      </w:r>
    </w:p>
    <w:p>
      <w:pPr>
        <w:pStyle w:val="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 北京一期大厦</w:t>
      </w:r>
    </w:p>
    <w:tbl>
      <w:tblPr>
        <w:tblStyle w:val="9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974"/>
        <w:gridCol w:w="3211"/>
        <w:gridCol w:w="685"/>
        <w:gridCol w:w="1974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设备类型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位置</w:t>
            </w:r>
          </w:p>
        </w:tc>
        <w:tc>
          <w:tcPr>
            <w:tcW w:w="3211" w:type="dxa"/>
            <w:vAlign w:val="center"/>
          </w:tcPr>
          <w:p>
            <w:pPr>
              <w:pStyle w:val="2"/>
              <w:snapToGrid w:val="0"/>
              <w:spacing w:line="312" w:lineRule="auto"/>
              <w:jc w:val="center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2"/>
                <w:sz w:val="22"/>
                <w:szCs w:val="22"/>
              </w:rPr>
              <w:t>型号</w:t>
            </w:r>
          </w:p>
        </w:tc>
        <w:tc>
          <w:tcPr>
            <w:tcW w:w="685" w:type="dxa"/>
            <w:vAlign w:val="center"/>
          </w:tcPr>
          <w:p>
            <w:pPr>
              <w:pStyle w:val="2"/>
              <w:snapToGrid w:val="0"/>
              <w:spacing w:line="312" w:lineRule="auto"/>
              <w:jc w:val="center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2"/>
                <w:sz w:val="22"/>
                <w:szCs w:val="22"/>
              </w:rPr>
              <w:t>数量</w:t>
            </w:r>
          </w:p>
        </w:tc>
        <w:tc>
          <w:tcPr>
            <w:tcW w:w="1974" w:type="dxa"/>
            <w:vAlign w:val="center"/>
          </w:tcPr>
          <w:p>
            <w:pPr>
              <w:pStyle w:val="2"/>
              <w:snapToGrid w:val="0"/>
              <w:spacing w:line="312" w:lineRule="auto"/>
              <w:jc w:val="center"/>
              <w:outlineLvl w:val="0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Merge w:val="restart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空调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一期中心机房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vertiv  liebert pex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2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Merge w:val="continue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一期2层弱电间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申花 KF-72W/SH-6(B5)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Merge w:val="continue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一期3层弱电间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大金 RNVQ203ABY9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Merge w:val="continue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一期地下机房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大金 RND05AAY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Merge w:val="continue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  <w:tc>
          <w:tcPr>
            <w:tcW w:w="3211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大金 R125DQY3C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UPS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一期中心机房</w:t>
            </w:r>
          </w:p>
        </w:tc>
        <w:tc>
          <w:tcPr>
            <w:tcW w:w="3211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施耐德 GPXUPS100K250QBHS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napToGrid w:val="0"/>
              <w:spacing w:before="60" w:after="60" w:line="312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</w:rPr>
              <w:t>天能品牌蓄电池12V250AH，44节及电池支架</w:t>
            </w:r>
          </w:p>
        </w:tc>
      </w:tr>
    </w:tbl>
    <w:p>
      <w:pPr>
        <w:snapToGrid w:val="0"/>
        <w:spacing w:before="60" w:after="60" w:line="312" w:lineRule="auto"/>
        <w:rPr>
          <w:rFonts w:hint="eastAsia" w:ascii="微软雅黑" w:hAnsi="微软雅黑" w:eastAsia="微软雅黑" w:cs="微软雅黑"/>
          <w:color w:val="333333"/>
          <w:sz w:val="22"/>
        </w:rPr>
      </w:pPr>
    </w:p>
    <w:p>
      <w:pPr>
        <w:pStyle w:val="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实施与运维</w:t>
      </w:r>
    </w:p>
    <w:p>
      <w:pPr>
        <w:pStyle w:val="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 系统部署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系统需根据机房实际情况进行部署，确保监控设备覆盖机房内所有关键区域。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可提供详细的部署方案及施工图纸，确保系统部署的准确性与可靠性。</w:t>
      </w:r>
    </w:p>
    <w:p>
      <w:pPr>
        <w:pStyle w:val="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 系统培训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对运维人员进行系统操作培训，确保运维人员能够熟练使用系统进行日常监控与管理。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提供系统操作手册及用户指南，便于运维人员随时查阅。</w:t>
      </w:r>
    </w:p>
    <w:p>
      <w:pPr>
        <w:pStyle w:val="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 系统运维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提供系统运维支持服务，包括系统升级、故障排查与修复等。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color w:val="333333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2"/>
        </w:rPr>
        <w:t>定期对系统进行巡检与维护，确保系统稳定运行。</w:t>
      </w:r>
    </w:p>
    <w:p>
      <w:pPr>
        <w:snapToGrid w:val="0"/>
        <w:spacing w:before="60" w:after="60" w:line="312" w:lineRule="auto"/>
        <w:ind w:firstLine="400"/>
        <w:rPr>
          <w:rFonts w:hint="eastAsia" w:ascii="微软雅黑" w:hAnsi="微软雅黑" w:eastAsia="微软雅黑" w:cs="微软雅黑"/>
          <w:color w:val="333333"/>
          <w:sz w:val="22"/>
        </w:rPr>
      </w:pPr>
    </w:p>
    <w:sectPr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mZWIwM2YwNmU2YTEzOWZjOTVmNWZhNzBlZmJkNzUifQ=="/>
    <w:docVar w:name="KSO_WPS_MARK_KEY" w:val="7a55cba5-d774-4252-ad39-9d92365688a1"/>
  </w:docVars>
  <w:rsids>
    <w:rsidRoot w:val="002C6D6B"/>
    <w:rsid w:val="00071B00"/>
    <w:rsid w:val="000C464C"/>
    <w:rsid w:val="00162E1A"/>
    <w:rsid w:val="001C057C"/>
    <w:rsid w:val="002C6D6B"/>
    <w:rsid w:val="002D73DB"/>
    <w:rsid w:val="002E183F"/>
    <w:rsid w:val="002F64A7"/>
    <w:rsid w:val="0030345D"/>
    <w:rsid w:val="003171C1"/>
    <w:rsid w:val="00347CA7"/>
    <w:rsid w:val="00353D0D"/>
    <w:rsid w:val="003C05B9"/>
    <w:rsid w:val="004150FC"/>
    <w:rsid w:val="004206BC"/>
    <w:rsid w:val="00436EF9"/>
    <w:rsid w:val="00454B46"/>
    <w:rsid w:val="004973B1"/>
    <w:rsid w:val="004E4462"/>
    <w:rsid w:val="004F7F65"/>
    <w:rsid w:val="00501059"/>
    <w:rsid w:val="0052012D"/>
    <w:rsid w:val="005C40C8"/>
    <w:rsid w:val="0062680E"/>
    <w:rsid w:val="00636CA3"/>
    <w:rsid w:val="00645C3E"/>
    <w:rsid w:val="00660C3C"/>
    <w:rsid w:val="006C62B4"/>
    <w:rsid w:val="007A2641"/>
    <w:rsid w:val="00830654"/>
    <w:rsid w:val="008C108C"/>
    <w:rsid w:val="008F38BA"/>
    <w:rsid w:val="008F5CC1"/>
    <w:rsid w:val="00A04CFC"/>
    <w:rsid w:val="00A26D53"/>
    <w:rsid w:val="00A279CC"/>
    <w:rsid w:val="00B4623E"/>
    <w:rsid w:val="00B94778"/>
    <w:rsid w:val="00CE32B5"/>
    <w:rsid w:val="00D21D01"/>
    <w:rsid w:val="00D40CCB"/>
    <w:rsid w:val="00D81548"/>
    <w:rsid w:val="00DA16CF"/>
    <w:rsid w:val="00DC1453"/>
    <w:rsid w:val="00E219EE"/>
    <w:rsid w:val="00E60E06"/>
    <w:rsid w:val="00E61DED"/>
    <w:rsid w:val="00E95D87"/>
    <w:rsid w:val="00F144C6"/>
    <w:rsid w:val="00F975BE"/>
    <w:rsid w:val="00FD0DDA"/>
    <w:rsid w:val="0AFF1FA3"/>
    <w:rsid w:val="13100E81"/>
    <w:rsid w:val="36204D75"/>
    <w:rsid w:val="6FB5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3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3 字符"/>
    <w:basedOn w:val="10"/>
    <w:link w:val="4"/>
    <w:semiHidden/>
    <w:qFormat/>
    <w:uiPriority w:val="9"/>
    <w:rPr>
      <w:b/>
      <w:bCs/>
      <w:sz w:val="32"/>
      <w:szCs w:val="32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1758</Words>
  <Characters>1864</Characters>
  <Lines>37</Lines>
  <Paragraphs>10</Paragraphs>
  <TotalTime>214</TotalTime>
  <ScaleCrop>false</ScaleCrop>
  <LinksUpToDate>false</LinksUpToDate>
  <CharactersWithSpaces>1879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2024-10-31T06:57:00Z</dcterms:created>
  <dc:creator>吕小龙(10032912)</dc:creator>
  <cp:lastModifiedBy>迈世动环监控-农能艺</cp:lastModifiedBy>
  <cp:lastPrinted>2024-12-24T08:25:25Z</cp:lastPrinted>
  <dcterms:modified xsi:type="dcterms:W3CDTF">2024-12-24T08:30:10Z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7F3F3A4FCBAF419A979E34247479478C</vt:lpwstr>
  </property>
</Properties>
</file>